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14" w:rsidRPr="00943314" w:rsidRDefault="00943314" w:rsidP="00943314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  <w:t xml:space="preserve">Sobre as Tarefas do Proletariado </w:t>
      </w:r>
      <w:proofErr w:type="gramStart"/>
      <w:r w:rsidRPr="0094331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  <w:t>na Presente</w:t>
      </w:r>
      <w:proofErr w:type="gramEnd"/>
      <w:r w:rsidRPr="0094331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  <w:t xml:space="preserve"> Revolução</w:t>
      </w:r>
      <w:hyperlink r:id="rId6" w:anchor="tn13" w:history="1">
        <w:r w:rsidRPr="00943314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24"/>
            <w:vertAlign w:val="superscript"/>
            <w:lang w:eastAsia="pt-BR"/>
          </w:rPr>
          <w:t>[N13]</w:t>
        </w:r>
      </w:hyperlink>
      <w:bookmarkStart w:id="0" w:name="n13"/>
      <w:bookmarkEnd w:id="0"/>
    </w:p>
    <w:p w:rsidR="00943314" w:rsidRPr="00943314" w:rsidRDefault="00943314" w:rsidP="0094331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 xml:space="preserve">V. I. </w:t>
      </w:r>
      <w:proofErr w:type="spellStart"/>
      <w:r w:rsidRPr="00943314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Lénine</w:t>
      </w:r>
      <w:proofErr w:type="spellEnd"/>
    </w:p>
    <w:p w:rsidR="00943314" w:rsidRPr="00943314" w:rsidRDefault="00943314" w:rsidP="0094331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proofErr w:type="gramStart"/>
      <w:r w:rsidRPr="00943314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07 Abril</w:t>
      </w:r>
      <w:proofErr w:type="gramEnd"/>
      <w:r w:rsidRPr="00943314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 xml:space="preserve"> de 1917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0"/>
          <w:szCs w:val="24"/>
          <w:lang w:eastAsia="pt-BR"/>
        </w:rPr>
        <w:t>Fonte: marxists.org</w:t>
      </w:r>
    </w:p>
    <w:p w:rsidR="00943314" w:rsidRDefault="00943314" w:rsidP="0094331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GoBack"/>
      <w:bookmarkEnd w:id="1"/>
    </w:p>
    <w:p w:rsidR="00943314" w:rsidRPr="00943314" w:rsidRDefault="00943314" w:rsidP="009433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gtFrame="_blank" w:history="1">
        <w:r w:rsidRPr="00943314">
          <w:rPr>
            <w:rFonts w:ascii="Times New Roman" w:eastAsia="Times New Roman" w:hAnsi="Times New Roman" w:cs="Times New Roman"/>
            <w:noProof/>
            <w:sz w:val="24"/>
            <w:szCs w:val="24"/>
            <w:lang w:eastAsia="pt-BR"/>
          </w:rPr>
          <w:drawing>
            <wp:anchor distT="95250" distB="95250" distL="95250" distR="95250" simplePos="0" relativeHeight="251659264" behindDoc="0" locked="0" layoutInCell="1" allowOverlap="0" wp14:anchorId="00038FAB" wp14:editId="23AB460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1419225"/>
              <wp:effectExtent l="0" t="0" r="0" b="9525"/>
              <wp:wrapSquare wrapText="bothSides"/>
              <wp:docPr id="2" name="Imagem 2" descr="capa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apa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chegado 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Petrogrado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no dia 3 de Abril à noite, é natural que apenas em meu nome e com as reservas devidas à minha insuficiente preparação tenha podido apresentar na assembleia de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um relatório sobre as tarefas do proletariado revolucionário.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 única coisa que podia fazer para me facilitar o trabalho a mim próprio — e aos contraditores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boa-fé — era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preparar teses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escritas.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Li-as e entreguei o texto ao camarada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"https://www.marxists.org/portugues/dicionario/verbetes/t/tsereteli.htm"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Tseretéli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 Li-as muito devagar 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por duas vezes: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primeiro na assembleia dos bolcheviques e depois na de bolcheviques 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menchevíques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Publico estas minhas teses pessoais acompanhadas unicamente de brevíssimas notas explicativas, que no relatório foram desenvolvidas com muito maior amplitude.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TESES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Na nossa atitude perante a guerra, que por parte da Rússia continua a ser indiscutivelmente uma guerra imperialista, de rapina, também sob o novo governo de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"https://www.marxists.org/portugues/dicionario/verbetes/l/lvov_gueorgui_evguenevitch.htm"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Lvov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em virtude do carácter capitalista deste governo, é intolerável a menor concessão ao «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defensismo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revolucionário».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proletariado consciente só pode dar o seu assentimento a uma guerra revolucionária que justifique verdadeiramente 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defensismo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revolucionário nas seguintes condições: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a) passagem do poder para as mãos do proletariado e dos sectores pobres do campesinato que a ele aderem;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b) renúncia de facto, e não em palavras, a todas as anexações;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c) ruptura completa de facto com todos os interesses do capital.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Dada a indubitável boa-fé de grandes sectores de representantes de massas do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defensismo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revolucionário, que admitem a guerra só como uma necessidade e não para fins de conquista, e dado o seu engano pela burguesia, é preciso esclarecê-los sobre o seu erro de modo particularmente minucioso, perseverante, paciente, explicar-lhes a ligação indissolúvel do capital com a guerra imperialista e demonstrar-lhes que sem derrubar o capital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é impossível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pôr fim à guerra com uma paz verdadeiramente democrática e não imposta pela violência.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da mais ampla propaganda deste ponto de vista no exército em operações.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Confraternização.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peculiaridade do momento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actual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Rússia consiste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na transição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da primeira etapa da revolução, que deu o poder à burguesia por faltar ao proletariado o grau necessário de consciência e organização,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 sua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segunda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etapa, que deve colocar o poder nas mãos do proletariado e das camadas pobres do campesinato.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transição caracteriza-se, por um lado, pelo máximo de legalidade (a Rússia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é agora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 país mais livre do mundo entre todos os países beligerantes); por outro lado, pela ausência de violência contra as massas e, finalmente, pelas relações de confiança inconsciente destas com o governo dos capitalistas, os piores inimigos da paz e do socialismo.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peculiaridade exige de nós habilidade para nos adaptarmos às condições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especiais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trabalho do partido entre as amplas massas do proletariado duma amplitude sem precedentes que acabam de despertar para a vida política.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Nenhum apoio ao Governo Provisório, explicar a completa falsidade de todas as suas promessas, sobretudo a da renúncia às anexações. Desmascaramento, em vez da «exigência» inadmissível e semeadora de ilusões de que este governo, governo de capitalistas,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deixe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 ser imperialista.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4. 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Reconhecer o facto de que, na maior parte dos Sovietes de deputados operários, o nosso partido está em minoria, e, de momento, numa minoria reduzida, diante do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bloco de todos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os elementos oportunistas pequeno-burgueses, sujeitos à influência da burguesia e que levam a sua influência para o seio do proletariado, desde os socialistas-populares</w:t>
      </w:r>
      <w:hyperlink r:id="rId9" w:anchor="tn14" w:history="1">
        <w:r w:rsidRPr="0094331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t-BR"/>
          </w:rPr>
          <w:t>[N14]</w:t>
        </w:r>
      </w:hyperlink>
      <w:bookmarkStart w:id="2" w:name="n14"/>
      <w:bookmarkEnd w:id="2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e os socialistas-revolucionários</w:t>
      </w:r>
      <w:hyperlink r:id="rId10" w:anchor="tn15" w:history="1">
        <w:r w:rsidRPr="0094331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t-BR"/>
          </w:rPr>
          <w:t>[N15]</w:t>
        </w:r>
      </w:hyperlink>
      <w:bookmarkStart w:id="3" w:name="n15"/>
      <w:bookmarkEnd w:id="3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até ao CO</w:t>
      </w:r>
      <w:hyperlink r:id="rId11" w:anchor="tn16" w:history="1">
        <w:r w:rsidRPr="0094331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t-BR"/>
          </w:rPr>
          <w:t>[N16]</w:t>
        </w:r>
      </w:hyperlink>
      <w:bookmarkStart w:id="4" w:name="n16"/>
      <w:bookmarkEnd w:id="4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(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"https://www.marxists.org/portugues/dicionario/verbetes/t/tchkheidze.htm"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Tchkheídze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"https://www.marxists.org/portugues/dicionario/verbetes/t/tsereteli.htm"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Tseretéli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"https://www.marxists.org/portugues/dicionario/verbetes/s/steklov_iuri.htm"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Steklov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Explicar às massas que os SDO</w:t>
      </w:r>
      <w:hyperlink r:id="rId12" w:anchor="tr1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pt-BR"/>
          </w:rPr>
          <w:t>(1*)</w:t>
        </w:r>
      </w:hyperlink>
      <w:bookmarkStart w:id="5" w:name="r1"/>
      <w:bookmarkEnd w:id="5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única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possível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 governo revolucionário e que, por isso, enquanto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este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governo se deixar influenciar pela burguesia, a nossa tarefa só pode consistir em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explicar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os erros da sua táctica de modo paciente, sistemático, tenaz, e adaptado especialmente às necessidades práticas das massas.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estivermos em minoria, desenvolveremos um trabalho de crítica e esclarecimento dos erros, defendendo ao mesmo tempo a necessidade de que todo o poder de Estado passe para os Sovietes de deputados operários, a fim de que, sobre a base da experiência, as massas se libertem dos seus erros.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uma república parlamentar — regressar dos SDO a ela seria um passo atrás, mas uma república dos Sovietes de deputados operários, assalariados agrícolas e camponeses em todo o país, desde baixo até acima.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Supressão da polícia, do exército e do funcionalismo</w:t>
      </w:r>
      <w:hyperlink r:id="rId13" w:anchor="tr2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pt-BR"/>
          </w:rPr>
          <w:t>(2*)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6" w:name="r2"/>
      <w:bookmarkEnd w:id="6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 remuneração de todos os funcionários, todos eles elegíveis e exoneráveis em qualquer momento, não deverá exceder o salário médio de um bom operário.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No programa agrário, transferir o centro de gravidade para os Sovietes de deputados assalariados agrícolas.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Confiscação de todas as terras dos latifundiários.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Nacionalização de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todas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as terras do país, dispondo da terra os Sovietes locais de deputados assalariados agrícolas e camponeses. Criação de Sovietes de deputados dos camponeses pobres. Fazer de cada grande herdade (com uma dimensão de umas 100 a 300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"https://www.marxists.org/portugues/dicionario/verbetes/d/deciatina.htm"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deciatinas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segundo as condições locais e outras e segundo a determinação das 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instituições locais) uma exploração-modelo sob o controlo dos deputados assalariados agrícolas e por conta da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colectividade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Fusão imediata de todos os bancos do país num banco nacional único e introdução do controlo por parte dos SDO.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«introdução» do socialismo como nossa tarefa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imediata,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mas apenas passar imediatamente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ao controlo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da produção social e da distribuição dos produtos por parte dos SDO.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Tarefas do partido: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a) congresso imediato do partido;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b) modificação do programa do partido, principalmente:</w:t>
      </w:r>
    </w:p>
    <w:p w:rsidR="00943314" w:rsidRPr="00943314" w:rsidRDefault="00943314" w:rsidP="009433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sobre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imperialismo e a guerra imperialista,</w:t>
      </w:r>
    </w:p>
    <w:p w:rsidR="00943314" w:rsidRPr="00943314" w:rsidRDefault="00943314" w:rsidP="009433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sobre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posição perante o Estado e 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nossa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reivindicação de um « Estado-Comuna »</w:t>
      </w:r>
      <w:hyperlink r:id="rId14" w:anchor="tr3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pt-BR"/>
          </w:rPr>
          <w:t>(3*)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bookmarkStart w:id="7" w:name="r3"/>
      <w:bookmarkEnd w:id="7"/>
    </w:p>
    <w:p w:rsidR="00943314" w:rsidRPr="00943314" w:rsidRDefault="00943314" w:rsidP="009433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emenda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programa mínimo, já antiquado;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c) mudança de denominação do partido</w:t>
      </w:r>
      <w:hyperlink r:id="rId15" w:anchor="tr4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pt-BR"/>
          </w:rPr>
          <w:t>(4*)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8" w:name="r4"/>
      <w:bookmarkEnd w:id="8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Renovação da Internacional.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Iniciativa de constituir uma Internacional revolucionária, uma Internacional contra os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sociais-chauvinistas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 contra o «centro»</w:t>
      </w:r>
      <w:hyperlink r:id="rId16" w:anchor="tr5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  <w:lang w:eastAsia="pt-BR"/>
          </w:rPr>
          <w:t>(5*)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9" w:name="r5"/>
      <w:bookmarkEnd w:id="9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o leitor compreenda por que tive de sublinhar de maneira especial, como rara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excepção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«caso» de contraditores de boa-fé, convido-o a comparar estas teses com a seguinte objecção do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7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Goldenberg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Lénine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«hasteou a bandeira da guerra civil no seio da democracia revolucionária» (citado no </w:t>
      </w:r>
      <w:proofErr w:type="spellStart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Edinstvo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"https://www.marxists.org/portugues/lenin/1917/04/04_teses.htm" \l "tn18"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[N18]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10" w:name="n18"/>
      <w:bookmarkEnd w:id="10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do Sr.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"https://www.marxists.org/portugues/dicionario/verbetes/p/plekhanov.htm"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Plekhánov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n.°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5).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Uma pérola, não é verdade?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Escrevo, leio e mastigo: «Dada a indubitável boa-fé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grandes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sectores de representantes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massas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defensismo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revolucionário ...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dado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seu engano pela 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burguesia, é preciso esclarecê-los sobre o seu erro de modo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particularmente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minucioso,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paciente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 perseverante ...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 esses senhores da burguesia, que se dizem sociais-democratas,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que não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pertencem nem aos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grandes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sectores nem aos representantes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massas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defensismo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apresentam de rosto sereno as minhas opiniões, expõem-nas assim: «hasteou (!) a bandeira (!) da guerra civil» (sobre a qual não há uma palavra nas teses, não há uma palavra no relatório!) «no seio (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!!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 da democracia revolucionária...».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significa isto? Em que se distingue de uma agitação de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pogromistas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Rússkaia</w:t>
      </w:r>
      <w:proofErr w:type="spellEnd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Vólia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"https://www.marxists.org/portugues/lenin/1917/04/04_teses.htm" \l "tn19"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[19]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bookmarkStart w:id="11" w:name="n19"/>
      <w:bookmarkEnd w:id="11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Escrevo, leio e mastigo: «Os Sovietes de DO são 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única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possível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 governo revolucionário e, por isso, a nossa tarefa só pode consistir em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explicar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os erros da sua táctica de modo paciente, sistemático, tenaz, e adaptado especialmente às necessidades práticas das massas...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</w:t>
      </w:r>
      <w:proofErr w:type="gramEnd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contraditores de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uma certa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espécie expõem as minhas opiniões como um apelo à «guerra civil no seio da democracia revolucionária»!!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Ataquei o Governo Provisório por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não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marcar um prazo próximo, nem nenhum prazo em geral, para a convocação da Assembleia Constituinte e se limitar a promessas. Demonstrei que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sem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Sovietes de deputados operários e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soldados não está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garantida a convocação da Assembleia Constituinte, o seu êxito é impossível.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atribuem-me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opinião de que sou contrário à convocação imediata da Assembleia Constituinte!!!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Qualificaria tudo isto de expressões «delirantes» se dezenas de anos de luta política não me tivessem ensinado a considerar a boa-fé dos contraditores como uma rara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excepção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seu jornal, o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"https://www.marxists.org/portugues/dicionario/verbetes/p/plekhanov.htm"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Plekhánov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qualificou o meu discurso de «delirante». Muito bem,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"https://www.marxists.org/portugues/dicionario/verbetes/p/plekhanov.htm"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Plekhánov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! Mas veja quão desajeitado, inábil e pouco perspicaz é você na sua polémica. Se durante duas horas pronunciei um discurso delirante, como é que centenas de ouvintes aguentaram esse «delírio»? Mais ainda. Para que dedica o seu jornal toda uma coluna a relatar um «delírio»? Isso não pega, não pega mesmo nada.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É muito mais fácil, naturalmente, gritar, insultar e vociferar que tentar expor, explicar e recordar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como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raciocinaram </w:t>
      </w:r>
      <w:hyperlink r:id="rId18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Marx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19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Engels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em 1871, 1872 e 1875 sobre a experiência da Comuna de Paris</w:t>
      </w:r>
      <w:hyperlink r:id="rId20" w:anchor="tn20" w:history="1">
        <w:r w:rsidRPr="0094331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t-BR"/>
          </w:rPr>
          <w:t>[N20]</w:t>
        </w:r>
      </w:hyperlink>
      <w:bookmarkStart w:id="12" w:name="n20"/>
      <w:bookmarkEnd w:id="12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e sobre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qual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Estado de que o proletariado necessita.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Provavelmente 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ex-marxista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"https://www.marxists.org/portugues/dicionario/verbetes/p/plekhanov.htm"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Plekhánov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deseja recordar o marxismo.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Citei as palavras de </w:t>
      </w:r>
      <w:hyperlink r:id="rId21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Rosa </w:t>
        </w:r>
        <w:proofErr w:type="spellStart"/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Luxemburg</w:t>
        </w:r>
        <w:proofErr w:type="spellEnd"/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em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1914 chamou à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social-democracia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alemã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«cadáver malcheiroso». E os Srs.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"https://www.marxists.org/portugues/dicionario/verbetes/p/plekhanov.htm"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Plekhánov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hyperlink r:id="rId22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Goldenberg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sentem-se «ofendidos»...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quem? Pelos chauvinistas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alemães,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qualificados de chauvinistas!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Enredaram-se os pobres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sociais-chauvinistas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russos, socialistas nas palavras e chauvinistas de facto.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hyperlink r:id="rId23" w:anchor="topp" w:history="1">
        <w:r w:rsidRPr="009433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Início da página</w:t>
        </w:r>
      </w:hyperlink>
    </w:p>
    <w:p w:rsidR="00943314" w:rsidRPr="00943314" w:rsidRDefault="00943314" w:rsidP="009433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Notas de rodapé: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tr1"/>
      <w:bookmarkEnd w:id="13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(1*) Sovietes de deputados operários. (N. Ed.) (</w:t>
      </w:r>
      <w:hyperlink r:id="rId24" w:anchor="r1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tr2"/>
      <w:bookmarkEnd w:id="14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(2*)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Isto é, substituição do exército permanente pelo armamento geral do povo. (</w:t>
      </w:r>
      <w:hyperlink r:id="rId25" w:anchor="r2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tr3"/>
      <w:bookmarkEnd w:id="15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(3*) Isto é, de um Estado cujo protótipo foi dado pela Comuna de Paris</w:t>
      </w:r>
      <w:hyperlink r:id="rId26" w:anchor="tn17" w:history="1">
        <w:r w:rsidRPr="0094331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t-BR"/>
          </w:rPr>
          <w:t>[N17]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16" w:name="n17"/>
      <w:bookmarkEnd w:id="16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(</w:t>
      </w:r>
      <w:hyperlink r:id="rId27" w:anchor="r3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tr4"/>
      <w:bookmarkEnd w:id="17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(4*) Em lugar de «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social-democracia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», cujos chefes oficiais traíram o socialismo no mundo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inteiro, 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passando para o lado da burguesia (os «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defensistas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 e os vacilantes «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kautskianos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»),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devemos denominar-nos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Partido Comunista.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(</w:t>
      </w:r>
      <w:hyperlink r:id="rId28" w:anchor="r4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tr5"/>
      <w:bookmarkEnd w:id="18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(5*) Na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social-democracia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internacional chama-se «centro» a tendência que vacila entre os chauvinistas (= «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defensistas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») e os internacionalistas, isto é,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"https://www.marxists.org/portugues/dicionario/verbetes/k/kautsky.htm"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Kautsky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Alemanha.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"https://www.marxists.org/portugues/dicionario/verbetes/l/longuet_jean.htm"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Longuet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França,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"https://www.marxists.org/portugues/dicionario/verbetes/t/tchkheidze.htm"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Tchkheídze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e C" na Rússia,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"https://www.marxists.org/portugues/dicionario/verbetes/t/turati.htm"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Turati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Itália,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"https://www.marxists.org/portugues/dicionario/verbetes/m/macdonald_james.htm"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MacDonald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C.a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Inglaterra, etc. (</w:t>
      </w:r>
      <w:hyperlink r:id="rId29" w:anchor="r5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Notas de fim de tomo: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tn13"/>
      <w:bookmarkEnd w:id="19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[N13] O artigo Sobre as Tarefas do Proletariado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na Presente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Revolução, publicado em 7 de Abril de 1917 no jornal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Pravda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n.O26, com a assinatura de N.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Lénine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contém as famosas Teses de Abril de V.I.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Lénine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aparentemente escritas durante a viagem de comboio, nas vésperas da sua chegada 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Petrogrado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Lénine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leu as suas teses em duas reuniões do dia 14 (17) de Abril: na reunião de bolcheviques e na reunião conjunta de bolcheviques 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mcnchcviqucs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delegados à Assembleia de Toda a Rússia dos Sovietes de deputados operários e soldados,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cfectuada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Palácio de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Táurida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Lénine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desenvolveu e concretizou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pormenorizadamcnte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Teses de Abril no trabalho </w:t>
      </w:r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 Tarefas do Proletariado na Nossa Revolução (</w:t>
      </w:r>
      <w:proofErr w:type="spellStart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Projecto</w:t>
      </w:r>
      <w:proofErr w:type="spellEnd"/>
      <w:r w:rsidRPr="009433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Plataforma do Partido Proletário)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escrito em 10 (23) de Abril de 1917. Ver o presente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tomo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pp. 21-48.) (</w:t>
      </w:r>
      <w:hyperlink r:id="rId30" w:anchor="n13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tn14"/>
      <w:bookmarkEnd w:id="20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[N14]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Socialistas-populares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: membros do </w:t>
      </w:r>
      <w:hyperlink r:id="rId31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Partido Socialista Popular do Trabalho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pequeno-burguês, criado em 1906 com base na ala direita do </w:t>
      </w:r>
      <w:hyperlink r:id="rId32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Partido Socialista-Revolucionário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 Os «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socialistas-populares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 eram partidários duma aliança com os democratas-constitucionalistas.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À frente do partido encontravam-se </w:t>
      </w:r>
      <w:hyperlink r:id="rId33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A. V. </w:t>
        </w:r>
        <w:proofErr w:type="spellStart"/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Pechekhónov</w:t>
        </w:r>
        <w:proofErr w:type="spellEnd"/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 F.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Annénski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A.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Miakotine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outros. Durante a Primeira Guerra Mundial os «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socialistas-populares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 adoptaram posições sociais-chauvinistas. Depois da revolução democrática burguesa de Fevereiro de 1917, o partido dos «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socialistas-populares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 fundiu-se com os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"https://www.marxists.org/portugues/dicionario/verbetes/t/trudoviques.htm"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trudoviques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apoiou 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actividade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Governo Provisório burguês, no qual estava representado. Depois da Revolução Socialista de Outubro os «socialistas-populares» participaram em conspirações e levantamentos armados </w:t>
      </w:r>
      <w:proofErr w:type="spellStart"/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contra-revolucionários</w:t>
      </w:r>
      <w:proofErr w:type="spellEnd"/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o Poder Soviético. (</w:t>
      </w:r>
      <w:hyperlink r:id="rId34" w:anchor="n14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tn15"/>
      <w:bookmarkEnd w:id="21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[N15]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Socialistas-revolucionários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membros dum partido pequeno-burguês russo criado em fins de 1901, princípio de 1902. Durante a guerra imperialista mundial, a maior parte dos socialistas-revolucionários adoptaram posições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sociais-chauvinistas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 revolução democrática burguesa de Fevereiro de 1917, os socialistas-revolucionários, juntamente com os </w:t>
      </w:r>
      <w:hyperlink r:id="rId35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mencheviques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foram o apoio principal do Governo Provisório </w:t>
      </w:r>
      <w:proofErr w:type="spellStart"/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contra-revolucionário</w:t>
      </w:r>
      <w:proofErr w:type="spellEnd"/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 e dirigentes deste partido (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"https://www.marxists.org/portugues/dicionario/verbetes/k/kerensky.htm"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Kérenski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"https://www.marxists.org/portugues/dicionario/verbetes/a/avxentiev_nikolai.htm"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Avxéntiev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"https://www.marxists.org/portugues/dicionario/verbetes/t/tchernov.htm"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Tchernov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fizeram parte do Governo. O partido dos socialistas-revolucionários renunciou a apoiar a reivindicação camponesa da liquidação dos latifundiários. Os ministros do Governo Provisório membros do partido dos socialistas-revolucionários enviaram destacamentos 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punitivos contra os camponeses que tinham tomado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terras dos latifundiários. Depois da Revolução Socialista de Outubro, os socialistas-revolucionários, em aliança com a burguesia, com os latifundiários e com os intervencionistas estrangeiros, lutavam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activamente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o Poder Soviético. (</w:t>
      </w:r>
      <w:hyperlink r:id="rId36" w:anchor="n15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tn16"/>
      <w:bookmarkEnd w:id="22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[N16] CO: Comité de Organização. Foi criado em 1912 na conferência de Agosto dos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"https://www.marxists.org/portugues/dicionario/verbetes/l/liquidacionismo.htm"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liquidacionistas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Durante a guerra imperialista mundial o CO adoptou uma posição social-chauvinista. O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CO funcionou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à eleição do CC do partido menchevique no congresso "de unificação" do POSDR (menchevique) em Agosto de 1917. (</w:t>
      </w:r>
      <w:hyperlink r:id="rId37" w:anchor="n16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tn17"/>
      <w:bookmarkEnd w:id="23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[N17] Comuna de Paris de 1871: a primeira experiência de ditadura do proletariado na história da humanidade; governo revolucionário da classe operária instituído pela revolução proletária em Paris. Existiu durante 72 dias, de 18 de Março a 28 de Maio de 1971. (</w:t>
      </w:r>
      <w:hyperlink r:id="rId38" w:anchor="n17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tn18"/>
      <w:bookmarkEnd w:id="24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[N18]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Edinstvo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(Unidade): jornal diário, órgão do grupo de extrema-direita dos mencheviques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defensistas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chefiado por </w:t>
      </w:r>
      <w:hyperlink r:id="rId39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G. V. </w:t>
        </w:r>
        <w:proofErr w:type="spellStart"/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Plekhánov</w:t>
        </w:r>
        <w:proofErr w:type="spellEnd"/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Publicou-se em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Petrogrado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a Novembro de 1917; de Dezembro de 1917 a Janeiro de 1918 publicou-se com o nome de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Nache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Edinstvo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(Nossa Unidade).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Manifestando-se pelo apoio ao Governo Provisório, à coligação com a burguesia, por um «poder firme», o jornal exigia a continuação da guerra imperialista «até à vitória completa»; juntamente com a imprensa burguesa e centrista participou na campanha contra os bolcheviques. Teve uma atitude hostil em relação à Revolução de Outubro e à instauração do Poder Soviético. (</w:t>
      </w:r>
      <w:hyperlink r:id="rId40" w:anchor="n18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tn19"/>
      <w:bookmarkEnd w:id="25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[N19]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Rússkaia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Vólia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(Liberdade Russa): diário burguês fundado pelo ministro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tsarista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Interior A. D.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Protopópov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financiado pelos grandes bancos. Publicou-se em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Petrogrado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1916 a Outubro de 1917. (</w:t>
      </w:r>
      <w:hyperlink r:id="rId41" w:anchor="n19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43314" w:rsidRPr="00943314" w:rsidRDefault="00943314" w:rsidP="009433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6" w:name="tn20"/>
      <w:bookmarkEnd w:id="26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[N20] Ver K. Marx e F. Engels, Prefácio à edição alemã do «</w:t>
      </w:r>
      <w:hyperlink r:id="rId42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Manifesto do Partido Comunista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» de 1872; K. Marx, A Guerra Civil em França. Mensagem do Conselho Geral da Associação Internacional dos Trabalhadores, </w:t>
      </w:r>
      <w:hyperlink r:id="rId43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Critica do Programa de </w:t>
        </w:r>
        <w:proofErr w:type="spellStart"/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Gotha</w:t>
        </w:r>
        <w:proofErr w:type="spellEnd"/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F. Engels, Carta a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hyperlink r:id="rId44" w:tgtFrame="_blank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Bebel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18-28 de Março de 1875; K. Marx, Cartas a </w: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L. 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"https://www.marxists.org/portugues/dicionario/verbetes/k/kugelmann.htm" \t "_blank" </w:instrText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Kugelmann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 de 12 e de 17 de Abril de 1871. (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ln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Karl Marx/Friedrich Engels,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Werke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Bd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S. 573-574; </w:t>
      </w:r>
      <w:proofErr w:type="spellStart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Bd</w:t>
      </w:r>
      <w:proofErr w:type="spellEnd"/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. 17, S. 335-350; (</w:t>
      </w:r>
      <w:hyperlink r:id="rId45" w:anchor="n20" w:history="1">
        <w:r w:rsidRPr="0094331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retornar ao texto</w:t>
        </w:r>
      </w:hyperlink>
      <w:r w:rsidRPr="0094331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DE2A11" w:rsidRDefault="00DE2A11"/>
    <w:sectPr w:rsidR="00DE2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76F8"/>
    <w:multiLevelType w:val="multilevel"/>
    <w:tmpl w:val="CFC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14"/>
    <w:rsid w:val="00943314"/>
    <w:rsid w:val="00D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3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43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3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43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33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33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433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1reduzido">
    <w:name w:val="h1reduzido"/>
    <w:basedOn w:val="Fontepargpadro"/>
    <w:rsid w:val="00943314"/>
  </w:style>
  <w:style w:type="character" w:styleId="Hyperlink">
    <w:name w:val="Hyperlink"/>
    <w:basedOn w:val="Fontepargpadro"/>
    <w:uiPriority w:val="99"/>
    <w:semiHidden/>
    <w:unhideWhenUsed/>
    <w:rsid w:val="00943314"/>
    <w:rPr>
      <w:color w:val="0000FF"/>
      <w:u w:val="single"/>
    </w:rPr>
  </w:style>
  <w:style w:type="paragraph" w:customStyle="1" w:styleId="info">
    <w:name w:val="info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3314"/>
    <w:rPr>
      <w:b/>
      <w:bCs/>
    </w:rPr>
  </w:style>
  <w:style w:type="character" w:styleId="nfase">
    <w:name w:val="Emphasis"/>
    <w:basedOn w:val="Fontepargpadro"/>
    <w:uiPriority w:val="20"/>
    <w:qFormat/>
    <w:rsid w:val="0094331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k">
    <w:name w:val="link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e">
    <w:name w:val="note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3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43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3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43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33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33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433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1reduzido">
    <w:name w:val="h1reduzido"/>
    <w:basedOn w:val="Fontepargpadro"/>
    <w:rsid w:val="00943314"/>
  </w:style>
  <w:style w:type="character" w:styleId="Hyperlink">
    <w:name w:val="Hyperlink"/>
    <w:basedOn w:val="Fontepargpadro"/>
    <w:uiPriority w:val="99"/>
    <w:semiHidden/>
    <w:unhideWhenUsed/>
    <w:rsid w:val="00943314"/>
    <w:rPr>
      <w:color w:val="0000FF"/>
      <w:u w:val="single"/>
    </w:rPr>
  </w:style>
  <w:style w:type="paragraph" w:customStyle="1" w:styleId="info">
    <w:name w:val="info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3314"/>
    <w:rPr>
      <w:b/>
      <w:bCs/>
    </w:rPr>
  </w:style>
  <w:style w:type="character" w:styleId="nfase">
    <w:name w:val="Emphasis"/>
    <w:basedOn w:val="Fontepargpadro"/>
    <w:uiPriority w:val="20"/>
    <w:qFormat/>
    <w:rsid w:val="0094331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k">
    <w:name w:val="link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e">
    <w:name w:val="note"/>
    <w:basedOn w:val="Normal"/>
    <w:rsid w:val="009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xists.org/portugues/lenin/1917/04/04_teses.htm" TargetMode="External"/><Relationship Id="rId18" Type="http://schemas.openxmlformats.org/officeDocument/2006/relationships/hyperlink" Target="https://www.marxists.org/portugues/dicionario/verbetes/m/marx.htm" TargetMode="External"/><Relationship Id="rId26" Type="http://schemas.openxmlformats.org/officeDocument/2006/relationships/hyperlink" Target="https://www.marxists.org/portugues/lenin/1917/04/04_teses.htm" TargetMode="External"/><Relationship Id="rId39" Type="http://schemas.openxmlformats.org/officeDocument/2006/relationships/hyperlink" Target="https://www.marxists.org/portugues/dicionario/verbetes/p/plekhanov.htm" TargetMode="External"/><Relationship Id="rId21" Type="http://schemas.openxmlformats.org/officeDocument/2006/relationships/hyperlink" Target="https://www.marxists.org/portugues/dicionario/verbetes/l/luxemburg_rosa.htm" TargetMode="External"/><Relationship Id="rId34" Type="http://schemas.openxmlformats.org/officeDocument/2006/relationships/hyperlink" Target="https://www.marxists.org/portugues/lenin/1917/04/04_teses.htm" TargetMode="External"/><Relationship Id="rId42" Type="http://schemas.openxmlformats.org/officeDocument/2006/relationships/hyperlink" Target="https://www.marxists.org/portugues/marx/1848/ManifestoDoPartidoComunista/index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ditorial-avante.pcp.p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xists.org/portugues/lenin/1917/04/04_teses.htm" TargetMode="External"/><Relationship Id="rId29" Type="http://schemas.openxmlformats.org/officeDocument/2006/relationships/hyperlink" Target="https://www.marxists.org/portugues/lenin/1917/04/04_tes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rxists.org/portugues/lenin/1917/04/04_teses.htm" TargetMode="External"/><Relationship Id="rId11" Type="http://schemas.openxmlformats.org/officeDocument/2006/relationships/hyperlink" Target="https://www.marxists.org/portugues/lenin/1917/04/04_teses.htm" TargetMode="External"/><Relationship Id="rId24" Type="http://schemas.openxmlformats.org/officeDocument/2006/relationships/hyperlink" Target="https://www.marxists.org/portugues/lenin/1917/04/04_teses.htm" TargetMode="External"/><Relationship Id="rId32" Type="http://schemas.openxmlformats.org/officeDocument/2006/relationships/hyperlink" Target="https://www.marxists.org/portugues/dicionario/verbetes/p/partido_soc_revoluc.htm" TargetMode="External"/><Relationship Id="rId37" Type="http://schemas.openxmlformats.org/officeDocument/2006/relationships/hyperlink" Target="https://www.marxists.org/portugues/lenin/1917/04/04_teses.htm" TargetMode="External"/><Relationship Id="rId40" Type="http://schemas.openxmlformats.org/officeDocument/2006/relationships/hyperlink" Target="https://www.marxists.org/portugues/lenin/1917/04/04_teses.htm" TargetMode="External"/><Relationship Id="rId45" Type="http://schemas.openxmlformats.org/officeDocument/2006/relationships/hyperlink" Target="https://www.marxists.org/portugues/lenin/1917/04/04_tes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xists.org/portugues/lenin/1917/04/04_teses.htm" TargetMode="External"/><Relationship Id="rId23" Type="http://schemas.openxmlformats.org/officeDocument/2006/relationships/hyperlink" Target="https://www.marxists.org/portugues/lenin/1917/04/04_teses.htm" TargetMode="External"/><Relationship Id="rId28" Type="http://schemas.openxmlformats.org/officeDocument/2006/relationships/hyperlink" Target="https://www.marxists.org/portugues/lenin/1917/04/04_teses.htm" TargetMode="External"/><Relationship Id="rId36" Type="http://schemas.openxmlformats.org/officeDocument/2006/relationships/hyperlink" Target="https://www.marxists.org/portugues/lenin/1917/04/04_teses.htm" TargetMode="External"/><Relationship Id="rId10" Type="http://schemas.openxmlformats.org/officeDocument/2006/relationships/hyperlink" Target="https://www.marxists.org/portugues/lenin/1917/04/04_teses.htm" TargetMode="External"/><Relationship Id="rId19" Type="http://schemas.openxmlformats.org/officeDocument/2006/relationships/hyperlink" Target="https://www.marxists.org/portugues/dicionario/verbetes/e/engels.htm" TargetMode="External"/><Relationship Id="rId31" Type="http://schemas.openxmlformats.org/officeDocument/2006/relationships/hyperlink" Target="https://www.marxists.org/portugues/dicionario/verbetes/p/partido_soc_popular.htm" TargetMode="External"/><Relationship Id="rId44" Type="http://schemas.openxmlformats.org/officeDocument/2006/relationships/hyperlink" Target="https://www.marxists.org/portugues/dicionario/verbetes/b/bebe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xists.org/portugues/lenin/1917/04/04_teses.htm" TargetMode="External"/><Relationship Id="rId14" Type="http://schemas.openxmlformats.org/officeDocument/2006/relationships/hyperlink" Target="https://www.marxists.org/portugues/lenin/1917/04/04_teses.htm" TargetMode="External"/><Relationship Id="rId22" Type="http://schemas.openxmlformats.org/officeDocument/2006/relationships/hyperlink" Target="https://www.marxists.org/portugues/dicionario/verbetes/g/goldenberg_iossif.htm" TargetMode="External"/><Relationship Id="rId27" Type="http://schemas.openxmlformats.org/officeDocument/2006/relationships/hyperlink" Target="https://www.marxists.org/portugues/lenin/1917/04/04_teses.htm" TargetMode="External"/><Relationship Id="rId30" Type="http://schemas.openxmlformats.org/officeDocument/2006/relationships/hyperlink" Target="https://www.marxists.org/portugues/lenin/1917/04/04_teses.htm" TargetMode="External"/><Relationship Id="rId35" Type="http://schemas.openxmlformats.org/officeDocument/2006/relationships/hyperlink" Target="https://www.marxists.org/portugues/dicionario/verbetes/m/menchevismo.htm" TargetMode="External"/><Relationship Id="rId43" Type="http://schemas.openxmlformats.org/officeDocument/2006/relationships/hyperlink" Target="https://www.marxists.org/portugues/marx/1875/gotha/index.htm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www.marxists.org/portugues/lenin/1917/04/04_teses.htm" TargetMode="External"/><Relationship Id="rId17" Type="http://schemas.openxmlformats.org/officeDocument/2006/relationships/hyperlink" Target="https://www.marxists.org/portugues/dicionario/verbetes/g/goldenberg_iossif.htm" TargetMode="External"/><Relationship Id="rId25" Type="http://schemas.openxmlformats.org/officeDocument/2006/relationships/hyperlink" Target="https://www.marxists.org/portugues/lenin/1917/04/04_teses.htm" TargetMode="External"/><Relationship Id="rId33" Type="http://schemas.openxmlformats.org/officeDocument/2006/relationships/hyperlink" Target="https://www.marxists.org/portugues/dicionario/verbetes/p/pechekhonov.htm" TargetMode="External"/><Relationship Id="rId38" Type="http://schemas.openxmlformats.org/officeDocument/2006/relationships/hyperlink" Target="https://www.marxists.org/portugues/lenin/1917/04/04_teses.ht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marxists.org/portugues/lenin/1917/04/04_teses.htm" TargetMode="External"/><Relationship Id="rId41" Type="http://schemas.openxmlformats.org/officeDocument/2006/relationships/hyperlink" Target="https://www.marxists.org/portugues/lenin/1917/04/04_tese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3286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2024-06-05T18:04:00Z</dcterms:created>
  <dcterms:modified xsi:type="dcterms:W3CDTF">2024-06-05T18:06:00Z</dcterms:modified>
</cp:coreProperties>
</file>